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C9B" w:rsidRPr="00EA5C9B" w:rsidRDefault="00EA5C9B" w:rsidP="00EA5C9B">
      <w:pPr>
        <w:jc w:val="center"/>
        <w:rPr>
          <w:b/>
          <w:sz w:val="28"/>
        </w:rPr>
      </w:pPr>
      <w:r w:rsidRPr="00EA5C9B">
        <w:rPr>
          <w:b/>
          <w:sz w:val="28"/>
        </w:rPr>
        <w:t>MARKERI BIOLOGICI AI ENDOMETRIOZEI</w:t>
      </w:r>
    </w:p>
    <w:p w:rsidR="00EA5C9B" w:rsidRDefault="00EA5C9B" w:rsidP="00EA5C9B">
      <w:r>
        <w:t>Conf dr Razvan Socolov, Prof dr Stefan Butureanu, Dr Alia Sindilar, Conf dr Demetra Socolov</w:t>
      </w:r>
    </w:p>
    <w:p w:rsidR="00EA5C9B" w:rsidRDefault="00EA5C9B" w:rsidP="00EA5C9B">
      <w:r>
        <w:t>Universitatea de Medicina si Farmacie Gr.T.Popa Iasi</w:t>
      </w:r>
    </w:p>
    <w:p w:rsidR="00EA5C9B" w:rsidRDefault="00EA5C9B" w:rsidP="00EA5C9B">
      <w:r>
        <w:t>Endometrioza este caracterizata printr-un polimorfism in privinta patogeniei, a manifestarilor clinice, si posibilitatilor evolutive. Numeroasele directii de cercetare din ultimii ani urmaresc sa identifice markeri capabili sa ajute la diagnosticarea si la stadializarea orientativa a bolii, prin metode non-invazive preoperatorii, si monitorizarea post-tratament.</w:t>
      </w:r>
    </w:p>
    <w:p w:rsidR="00EA5C9B" w:rsidRDefault="00EA5C9B" w:rsidP="00EA5C9B">
      <w:r>
        <w:t>Material si metode:</w:t>
      </w:r>
    </w:p>
    <w:p w:rsidR="00EA5C9B" w:rsidRDefault="00EA5C9B" w:rsidP="00EA5C9B">
      <w:r>
        <w:t>Au fost analizate 71 articole aparute in perioada 2010-2016 rezultate din baza de date Medline, atat ca review cat si ca articole originale, rezultate dupa termenul "endometriosis markers", disponibile full text pentru evaluare.</w:t>
      </w:r>
    </w:p>
    <w:p w:rsidR="00EA5C9B" w:rsidRDefault="00EA5C9B" w:rsidP="00EA5C9B"/>
    <w:p w:rsidR="00EA5C9B" w:rsidRDefault="00EA5C9B" w:rsidP="00EA5C9B">
      <w:r>
        <w:t>Rezultate:</w:t>
      </w:r>
    </w:p>
    <w:p w:rsidR="00EA5C9B" w:rsidRDefault="00EA5C9B" w:rsidP="00EA5C9B">
      <w:r>
        <w:t>Analiza noastra a identificat urmatoarele directii:</w:t>
      </w:r>
    </w:p>
    <w:p w:rsidR="00EA5C9B" w:rsidRDefault="00EA5C9B" w:rsidP="00EA5C9B">
      <w:r>
        <w:t>- explicarea implantarii celulelor endometriale: studiul diferentelor intre celulele eutopice si ectopice endometriale, celulele stem adulte endometriale, si originea uterina sau tubara a acestor celule</w:t>
      </w:r>
      <w:r>
        <w:tab/>
        <w:t>16 articole</w:t>
      </w:r>
    </w:p>
    <w:p w:rsidR="00EA5C9B" w:rsidRDefault="00EA5C9B" w:rsidP="00EA5C9B">
      <w:r>
        <w:t>- evidentierea in sange a markerilor endometriali (stomatin-like protein 2, tropomodulina 3, tropomyosina 3) si anticorpilor anti-endometriali</w:t>
      </w:r>
      <w:r>
        <w:tab/>
        <w:t>4 articole</w:t>
      </w:r>
    </w:p>
    <w:p w:rsidR="00EA5C9B" w:rsidRDefault="00EA5C9B" w:rsidP="00EA5C9B">
      <w:r>
        <w:t xml:space="preserve">- rolul stressului oxidativ in patogenia evolutiei endometriozei, si implicatia dioxinei si unor proteine liganzi ale vitaminelor </w:t>
      </w:r>
      <w:r>
        <w:tab/>
        <w:t>7 articole</w:t>
      </w:r>
    </w:p>
    <w:p w:rsidR="00EA5C9B" w:rsidRDefault="00EA5C9B" w:rsidP="00EA5C9B">
      <w:r>
        <w:t>- analiza markerilor imunologici si inflamatorii clasici (CA125, CA 19-9, IL, proteina C reactiva) si mai noi (CA 72-4, leptina, ghrelin, neurotrofine)</w:t>
      </w:r>
      <w:r>
        <w:tab/>
        <w:t>11 articole</w:t>
      </w:r>
    </w:p>
    <w:p w:rsidR="00EA5C9B" w:rsidRDefault="00EA5C9B" w:rsidP="00EA5C9B">
      <w:r>
        <w:t>- implicarea imunitatii celulare in procesul de progresie a endometriozei (rolul macrofagelor, limfocitelor CD4) si a altor celule interstitiale (celule Cajal)</w:t>
      </w:r>
      <w:r>
        <w:tab/>
        <w:t>7 articole</w:t>
      </w:r>
    </w:p>
    <w:p w:rsidR="00EA5C9B" w:rsidRDefault="00EA5C9B" w:rsidP="00EA5C9B">
      <w:r>
        <w:t>- identificarea ARN circulant, in forma fragmentelor microRNA sau lungi solubile</w:t>
      </w:r>
      <w:r>
        <w:tab/>
        <w:t>9 articole</w:t>
      </w:r>
    </w:p>
    <w:p w:rsidR="00EA5C9B" w:rsidRDefault="00EA5C9B" w:rsidP="00EA5C9B">
      <w:r>
        <w:t>- studiul proceselor de adezivitate celulara si de fibroza (catenina, apolipoproteina, laminin gamma 1)- legate si de cresterea nivelelor de tumor necrosis factor (TNF)</w:t>
      </w:r>
      <w:r>
        <w:tab/>
        <w:t>4 articole</w:t>
      </w:r>
    </w:p>
    <w:p w:rsidR="00EA5C9B" w:rsidRDefault="00EA5C9B" w:rsidP="00EA5C9B">
      <w:r>
        <w:t xml:space="preserve">- polimofisme genice si identificarea unor gene favorizante pentru aparitia si dezvoltarea endometriozei </w:t>
      </w:r>
      <w:r>
        <w:tab/>
        <w:t>8 articole</w:t>
      </w:r>
    </w:p>
    <w:p w:rsidR="00EA5C9B" w:rsidRDefault="00EA5C9B" w:rsidP="00EA5C9B">
      <w:r>
        <w:lastRenderedPageBreak/>
        <w:t>- studiile de imunohistochimie pentru identificarea unor receptori care ar deschide posibilitatea unor terapii noi (receptori pentru prolactina, progesteron, aromataza)</w:t>
      </w:r>
      <w:r>
        <w:tab/>
        <w:t>5 articole</w:t>
      </w:r>
    </w:p>
    <w:p w:rsidR="00EA5C9B" w:rsidRDefault="00EA5C9B" w:rsidP="00EA5C9B">
      <w:r>
        <w:t xml:space="preserve">Aceasta lucrare incearca sa sublinieze cele mai promitatoare aspecte si sa orienteze clinicienii si cercetatorii interesati de noi aspecte ale managementului endometriozei. </w:t>
      </w:r>
    </w:p>
    <w:p w:rsidR="00C54D78" w:rsidRDefault="00EA5C9B" w:rsidP="00EA5C9B">
      <w:r>
        <w:t>Cuvinte cheie: marker endometrioza, proteomica, epigenetica</w:t>
      </w:r>
    </w:p>
    <w:sectPr w:rsidR="00C54D78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EA5C9B"/>
    <w:rsid w:val="00172815"/>
    <w:rsid w:val="00206D8F"/>
    <w:rsid w:val="002358FA"/>
    <w:rsid w:val="00291FEF"/>
    <w:rsid w:val="002F3153"/>
    <w:rsid w:val="0036114D"/>
    <w:rsid w:val="00421ECB"/>
    <w:rsid w:val="0070372B"/>
    <w:rsid w:val="008E0D2C"/>
    <w:rsid w:val="00A400C1"/>
    <w:rsid w:val="00AD23FC"/>
    <w:rsid w:val="00D51A90"/>
    <w:rsid w:val="00DB6552"/>
    <w:rsid w:val="00E47B49"/>
    <w:rsid w:val="00EA5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2016-10-12T14:12:00Z</dcterms:created>
  <dcterms:modified xsi:type="dcterms:W3CDTF">2016-10-12T14:12:00Z</dcterms:modified>
</cp:coreProperties>
</file>